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AC33A1">
        <w:tc>
          <w:tcPr>
            <w:tcW w:w="4785" w:type="dxa"/>
          </w:tcPr>
          <w:p w:rsidR="000510C6" w:rsidRDefault="000510C6" w:rsidP="0082462F">
            <w:pPr>
              <w:wordWrap w:val="0"/>
              <w:autoSpaceDN w:val="0"/>
              <w:adjustRightInd w:val="0"/>
              <w:snapToGrid w:val="0"/>
              <w:spacing w:line="290" w:lineRule="atLeast"/>
              <w:ind w:firstLine="412"/>
              <w:jc w:val="center"/>
              <w:rPr>
                <w:rFonts w:ascii="한컴바탕" w:eastAsia="한컴바탕" w:hAnsi="한컴바탕" w:cs="한컴바탕" w:hint="eastAsia"/>
                <w:b/>
                <w:szCs w:val="21"/>
                <w:lang w:eastAsia="ko-KR"/>
              </w:rPr>
            </w:pPr>
            <w:r w:rsidRPr="00C05E2E">
              <w:rPr>
                <w:rFonts w:ascii="한컴바탕" w:eastAsia="한컴바탕" w:hAnsi="한컴바탕" w:cs="한컴바탕" w:hint="eastAsia"/>
                <w:b/>
                <w:szCs w:val="21"/>
                <w:lang w:eastAsia="ko-KR"/>
              </w:rPr>
              <w:t>국가세무총국</w:t>
            </w:r>
          </w:p>
          <w:p w:rsidR="006D2F86" w:rsidRPr="00C05E2E" w:rsidRDefault="006D2F86" w:rsidP="0082462F">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82462F" w:rsidRDefault="000510C6" w:rsidP="0082462F">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6D2F86">
              <w:rPr>
                <w:rFonts w:ascii="한컴바탕" w:eastAsia="한컴바탕" w:hAnsi="한컴바탕" w:cs="한컴바탕" w:hint="eastAsia"/>
                <w:b/>
                <w:sz w:val="26"/>
                <w:szCs w:val="26"/>
                <w:lang w:eastAsia="ko-KR"/>
              </w:rPr>
              <w:t>개체공상호, 개인독자기업과 합명기업</w:t>
            </w:r>
            <w:r w:rsidR="0082462F">
              <w:rPr>
                <w:rFonts w:ascii="한컴바탕" w:eastAsia="한컴바탕" w:hAnsi="한컴바탕" w:cs="한컴바탕" w:hint="eastAsia"/>
                <w:b/>
                <w:sz w:val="26"/>
                <w:szCs w:val="26"/>
                <w:lang w:eastAsia="ko-KR"/>
              </w:rPr>
              <w:t xml:space="preserve"> </w:t>
            </w:r>
            <w:r w:rsidRPr="006D2F86">
              <w:rPr>
                <w:rFonts w:ascii="한컴바탕" w:eastAsia="한컴바탕" w:hAnsi="한컴바탕" w:cs="한컴바탕" w:hint="eastAsia"/>
                <w:b/>
                <w:sz w:val="26"/>
                <w:szCs w:val="26"/>
                <w:lang w:eastAsia="ko-KR"/>
              </w:rPr>
              <w:t xml:space="preserve">개인소득세 </w:t>
            </w:r>
          </w:p>
          <w:p w:rsidR="000510C6" w:rsidRDefault="000510C6" w:rsidP="0082462F">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6D2F86">
              <w:rPr>
                <w:rFonts w:ascii="한컴바탕" w:eastAsia="한컴바탕" w:hAnsi="한컴바탕" w:cs="한컴바탕" w:hint="eastAsia"/>
                <w:b/>
                <w:sz w:val="26"/>
                <w:szCs w:val="26"/>
                <w:lang w:eastAsia="ko-KR"/>
              </w:rPr>
              <w:t>문제에 관한 공고</w:t>
            </w:r>
          </w:p>
          <w:p w:rsidR="006D2F86" w:rsidRPr="006D2F86" w:rsidRDefault="006D2F86" w:rsidP="0082462F">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p>
          <w:p w:rsidR="000510C6" w:rsidRPr="00C05E2E" w:rsidRDefault="000510C6" w:rsidP="0082462F">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국가세무총국 공고 2014년 제25호</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개인소득세 징수관리를 규범하고 개인소득세법 규정에 근거하여 개체공상호, 개인독자기업과 합명기업 유관 개인소득세 문제를 아래와 같이 공고한다.</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 xml:space="preserve">개체공상호, 개인독자기업과 합명기업은 납세연도 중 개업, 합병, 말소 및 기타원인으로 인해 납세연도의 실제경영 기간이 1년이 안 된 경우 개체공상호 업주, 개인독자기업 투자자와 합명기업 개인에 대해 합명인의 생산경영소득을 개인소득세로 계산할 때 실제경영 기간은 1개 납세연도이다. 투자자 본인의 비용공제 표준은 실제경영 </w:t>
            </w:r>
            <w:r w:rsidRPr="00C05E2E">
              <w:rPr>
                <w:rFonts w:ascii="한컴바탕" w:eastAsia="한컴바탕" w:hAnsi="한컴바탕" w:cs="한컴바탕" w:hint="eastAsia"/>
                <w:color w:val="000000" w:themeColor="text1"/>
                <w:szCs w:val="21"/>
                <w:lang w:eastAsia="ko-KR"/>
              </w:rPr>
              <w:t>월수에 따라 매월 3,500 위안을 공제표준으로 확정해야 한다. 계산공식은 아래와 같다</w:t>
            </w:r>
            <w:r w:rsidRPr="00C05E2E">
              <w:rPr>
                <w:rFonts w:ascii="한컴바탕" w:eastAsia="한컴바탕" w:hAnsi="한컴바탕" w:cs="한컴바탕" w:hint="eastAsia"/>
                <w:szCs w:val="21"/>
                <w:lang w:eastAsia="ko-KR"/>
              </w:rPr>
              <w:t>.</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과세소득액 = 당해년도 수입총액 - 원가, 비용 및 손실 - 당해 투자자 본인의 비용공제액</w:t>
            </w:r>
          </w:p>
          <w:p w:rsidR="000510C6" w:rsidRPr="00B86891" w:rsidRDefault="000510C6" w:rsidP="00B86891">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B86891">
              <w:rPr>
                <w:rFonts w:ascii="한컴바탕" w:eastAsia="한컴바탕" w:hAnsi="한컴바탕" w:cs="한컴바탕" w:hint="eastAsia"/>
                <w:spacing w:val="6"/>
                <w:szCs w:val="21"/>
                <w:lang w:eastAsia="ko-KR"/>
              </w:rPr>
              <w:t>당해 투자자 본인의 비용공제액 = 월 공제비용(3,500 위안/월) x 당해 실제경영 월수</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납부세액 = 과세소득액 x 세율 - 누진공제액</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본 공고는 발표일로부터 시행한다. 2014년도 개체공상호, 개인독자기업과 합명기업 생산경영소득의 개인소득세 계산은 본 공고를 적용한다.</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이를 특별히 공고한다.</w:t>
            </w:r>
          </w:p>
          <w:p w:rsidR="000510C6" w:rsidRPr="00C05E2E" w:rsidRDefault="000510C6" w:rsidP="0082462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510C6" w:rsidRPr="00C05E2E" w:rsidRDefault="000510C6" w:rsidP="00B8689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0510C6" w:rsidRPr="00C05E2E" w:rsidRDefault="000510C6" w:rsidP="00B8689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국가세무총국</w:t>
            </w:r>
          </w:p>
          <w:p w:rsidR="000510C6" w:rsidRPr="00C05E2E" w:rsidRDefault="000510C6" w:rsidP="00B8689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05E2E">
              <w:rPr>
                <w:rFonts w:ascii="한컴바탕" w:eastAsia="한컴바탕" w:hAnsi="한컴바탕" w:cs="한컴바탕" w:hint="eastAsia"/>
                <w:szCs w:val="21"/>
                <w:lang w:eastAsia="ko-KR"/>
              </w:rPr>
              <w:t>2014년4월23일</w:t>
            </w:r>
          </w:p>
          <w:p w:rsidR="00EF5241" w:rsidRPr="00C05E2E" w:rsidRDefault="00EF5241" w:rsidP="0082462F">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C05E2E" w:rsidRDefault="00F67646" w:rsidP="0082462F">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05E2E" w:rsidRDefault="00F67646" w:rsidP="0082462F">
            <w:pPr>
              <w:wordWrap w:val="0"/>
              <w:autoSpaceDN w:val="0"/>
              <w:adjustRightInd w:val="0"/>
              <w:snapToGrid w:val="0"/>
              <w:spacing w:line="290" w:lineRule="atLeast"/>
              <w:ind w:firstLine="420"/>
              <w:jc w:val="both"/>
              <w:rPr>
                <w:szCs w:val="21"/>
                <w:lang w:eastAsia="ko-KR"/>
              </w:rPr>
            </w:pPr>
          </w:p>
        </w:tc>
        <w:tc>
          <w:tcPr>
            <w:tcW w:w="3958" w:type="dxa"/>
          </w:tcPr>
          <w:p w:rsidR="000510C6" w:rsidRDefault="000510C6" w:rsidP="0082462F">
            <w:pPr>
              <w:wordWrap w:val="0"/>
              <w:autoSpaceDN w:val="0"/>
              <w:adjustRightInd w:val="0"/>
              <w:snapToGrid w:val="0"/>
              <w:spacing w:line="290" w:lineRule="atLeast"/>
              <w:ind w:firstLineChars="0" w:firstLine="0"/>
              <w:jc w:val="center"/>
              <w:rPr>
                <w:rFonts w:ascii="SimSun" w:hAnsi="SimSun" w:hint="eastAsia"/>
                <w:b/>
                <w:szCs w:val="21"/>
                <w:lang w:eastAsia="ko-KR"/>
              </w:rPr>
            </w:pPr>
            <w:r w:rsidRPr="00C05E2E">
              <w:rPr>
                <w:rFonts w:ascii="SimSun" w:eastAsia="SimSun" w:hAnsi="SimSun" w:hint="eastAsia"/>
                <w:b/>
                <w:szCs w:val="21"/>
              </w:rPr>
              <w:t>国家税务总局</w:t>
            </w:r>
          </w:p>
          <w:p w:rsidR="006D2F86" w:rsidRPr="006D2F86" w:rsidRDefault="006D2F86" w:rsidP="0082462F">
            <w:pPr>
              <w:wordWrap w:val="0"/>
              <w:autoSpaceDN w:val="0"/>
              <w:adjustRightInd w:val="0"/>
              <w:snapToGrid w:val="0"/>
              <w:spacing w:line="290" w:lineRule="atLeast"/>
              <w:ind w:firstLineChars="0" w:firstLine="0"/>
              <w:jc w:val="center"/>
              <w:rPr>
                <w:rFonts w:ascii="SimSun" w:hAnsi="SimSun"/>
                <w:b/>
                <w:szCs w:val="21"/>
                <w:lang w:eastAsia="ko-KR"/>
              </w:rPr>
            </w:pPr>
          </w:p>
          <w:p w:rsidR="000510C6" w:rsidRPr="006D2F86" w:rsidRDefault="000510C6" w:rsidP="0082462F">
            <w:pPr>
              <w:wordWrap w:val="0"/>
              <w:autoSpaceDN w:val="0"/>
              <w:adjustRightInd w:val="0"/>
              <w:snapToGrid w:val="0"/>
              <w:spacing w:line="290" w:lineRule="atLeast"/>
              <w:ind w:firstLineChars="0" w:firstLine="0"/>
              <w:jc w:val="center"/>
              <w:rPr>
                <w:rFonts w:ascii="SimSun" w:eastAsia="SimSun" w:hAnsi="SimSun"/>
                <w:b/>
                <w:sz w:val="26"/>
                <w:szCs w:val="26"/>
              </w:rPr>
            </w:pPr>
            <w:r w:rsidRPr="006D2F86">
              <w:rPr>
                <w:rFonts w:ascii="SimSun" w:eastAsia="SimSun" w:hAnsi="SimSun" w:hint="eastAsia"/>
                <w:b/>
                <w:sz w:val="26"/>
                <w:szCs w:val="26"/>
              </w:rPr>
              <w:t>关于个体工商户、个人独资企业和合伙企业</w:t>
            </w:r>
          </w:p>
          <w:p w:rsidR="000510C6" w:rsidRDefault="000510C6" w:rsidP="0082462F">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6D2F86">
              <w:rPr>
                <w:rFonts w:ascii="SimSun" w:eastAsia="SimSun" w:hAnsi="SimSun" w:hint="eastAsia"/>
                <w:b/>
                <w:sz w:val="26"/>
                <w:szCs w:val="26"/>
              </w:rPr>
              <w:t>个人所得税问题的公告</w:t>
            </w:r>
          </w:p>
          <w:p w:rsidR="006D2F86" w:rsidRPr="006D2F86" w:rsidRDefault="006D2F86" w:rsidP="0082462F">
            <w:pPr>
              <w:wordWrap w:val="0"/>
              <w:autoSpaceDN w:val="0"/>
              <w:adjustRightInd w:val="0"/>
              <w:snapToGrid w:val="0"/>
              <w:spacing w:line="290" w:lineRule="atLeast"/>
              <w:ind w:firstLineChars="0" w:firstLine="0"/>
              <w:jc w:val="center"/>
              <w:rPr>
                <w:rFonts w:ascii="SimSun" w:hAnsi="SimSun"/>
                <w:b/>
                <w:sz w:val="26"/>
                <w:szCs w:val="26"/>
                <w:lang w:eastAsia="ko-KR"/>
              </w:rPr>
            </w:pPr>
          </w:p>
          <w:p w:rsidR="000510C6" w:rsidRPr="00C05E2E" w:rsidRDefault="000510C6" w:rsidP="0082462F">
            <w:pPr>
              <w:wordWrap w:val="0"/>
              <w:autoSpaceDN w:val="0"/>
              <w:adjustRightInd w:val="0"/>
              <w:snapToGrid w:val="0"/>
              <w:spacing w:line="290" w:lineRule="atLeast"/>
              <w:ind w:firstLineChars="0" w:firstLine="0"/>
              <w:jc w:val="center"/>
              <w:rPr>
                <w:rFonts w:ascii="SimSun" w:eastAsia="SimSun" w:hAnsi="SimSun"/>
                <w:szCs w:val="21"/>
              </w:rPr>
            </w:pPr>
            <w:r w:rsidRPr="00C05E2E">
              <w:rPr>
                <w:rFonts w:ascii="SimSun" w:eastAsia="SimSun" w:hAnsi="SimSun" w:hint="eastAsia"/>
                <w:szCs w:val="21"/>
              </w:rPr>
              <w:t>国家税务总局公告2014年第25号</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为规范个人所得税征收管理，根据个人所得税法规定，现就个体工商户、个人独资企业和合伙企业有关个人所得税问题公告如下：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个体工商户、个人独资企业和合伙企业因在纳税年度中间开业、合并、注销及其他原因，导致该纳税年度的实际经营期不足1年的，对个体工商户业主、个人独资企业投资者和合伙企业自然人合伙人的生产经营所得计算个人所得税时，以其实际经营期为1个纳税年度。投资者本人的费用扣除标准，应按照其实际经营月份数，以每月3500元的减除标准确定。计算公式如下：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应纳税所得额＝该年度收入总额－成本、费用及损失－当年投资者本人的费用扣除额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当年投资者本人的费用扣除额＝月减除费用（3500元/月）×当年实际经营月份数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应纳税额＝应纳税所得额×税率－速算扣除数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本公告自发布之日起施行。2014年度个体工商户、个人独资企业和合伙企业生产经营所得的个人所得税计算，适用本公告。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r w:rsidRPr="00C05E2E">
              <w:rPr>
                <w:rFonts w:ascii="SimSun" w:eastAsia="SimSun" w:hAnsi="SimSun" w:hint="eastAsia"/>
                <w:szCs w:val="21"/>
              </w:rPr>
              <w:t xml:space="preserve">　　特此公告。  </w:t>
            </w: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p>
          <w:p w:rsidR="000510C6" w:rsidRPr="00C05E2E" w:rsidRDefault="000510C6" w:rsidP="0082462F">
            <w:pPr>
              <w:wordWrap w:val="0"/>
              <w:autoSpaceDN w:val="0"/>
              <w:adjustRightInd w:val="0"/>
              <w:snapToGrid w:val="0"/>
              <w:spacing w:line="290" w:lineRule="atLeast"/>
              <w:ind w:firstLineChars="0" w:firstLine="0"/>
              <w:jc w:val="both"/>
              <w:rPr>
                <w:rFonts w:ascii="SimSun" w:eastAsia="SimSun" w:hAnsi="SimSun"/>
                <w:szCs w:val="21"/>
              </w:rPr>
            </w:pPr>
          </w:p>
          <w:p w:rsidR="000510C6" w:rsidRPr="00C05E2E" w:rsidRDefault="000510C6" w:rsidP="00B86891">
            <w:pPr>
              <w:wordWrap w:val="0"/>
              <w:autoSpaceDN w:val="0"/>
              <w:adjustRightInd w:val="0"/>
              <w:snapToGrid w:val="0"/>
              <w:spacing w:line="290" w:lineRule="atLeast"/>
              <w:ind w:firstLineChars="0" w:firstLine="0"/>
              <w:jc w:val="right"/>
              <w:rPr>
                <w:rFonts w:ascii="SimSun" w:eastAsia="SimSun" w:hAnsi="SimSun"/>
                <w:szCs w:val="21"/>
              </w:rPr>
            </w:pPr>
            <w:r w:rsidRPr="00C05E2E">
              <w:rPr>
                <w:rFonts w:ascii="SimSun" w:eastAsia="SimSun" w:hAnsi="SimSun" w:hint="eastAsia"/>
                <w:szCs w:val="21"/>
              </w:rPr>
              <w:t xml:space="preserve">　　 国家税务总局</w:t>
            </w:r>
          </w:p>
          <w:p w:rsidR="000510C6" w:rsidRPr="00C05E2E" w:rsidRDefault="000510C6" w:rsidP="00B86891">
            <w:pPr>
              <w:wordWrap w:val="0"/>
              <w:autoSpaceDN w:val="0"/>
              <w:adjustRightInd w:val="0"/>
              <w:snapToGrid w:val="0"/>
              <w:spacing w:line="290" w:lineRule="atLeast"/>
              <w:ind w:firstLineChars="0" w:firstLine="0"/>
              <w:jc w:val="right"/>
              <w:rPr>
                <w:rFonts w:ascii="SimSun" w:eastAsia="SimSun" w:hAnsi="SimSun"/>
                <w:szCs w:val="21"/>
              </w:rPr>
            </w:pPr>
            <w:r w:rsidRPr="00C05E2E">
              <w:rPr>
                <w:rFonts w:ascii="SimSun" w:eastAsia="SimSun" w:hAnsi="SimSun" w:hint="eastAsia"/>
                <w:szCs w:val="21"/>
              </w:rPr>
              <w:t>2014年4月23日</w:t>
            </w:r>
          </w:p>
          <w:p w:rsidR="00F67646" w:rsidRPr="00C05E2E" w:rsidRDefault="00F67646" w:rsidP="0082462F">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3DC" w:rsidRDefault="00E553DC" w:rsidP="00E77709">
      <w:pPr>
        <w:spacing w:line="240" w:lineRule="auto"/>
        <w:ind w:firstLine="420"/>
      </w:pPr>
      <w:r>
        <w:separator/>
      </w:r>
    </w:p>
  </w:endnote>
  <w:endnote w:type="continuationSeparator" w:id="1">
    <w:p w:rsidR="00E553DC" w:rsidRDefault="00E553DC"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3DC" w:rsidRDefault="00E553DC" w:rsidP="00E77709">
      <w:pPr>
        <w:spacing w:line="240" w:lineRule="auto"/>
        <w:ind w:firstLine="420"/>
      </w:pPr>
      <w:r>
        <w:separator/>
      </w:r>
    </w:p>
  </w:footnote>
  <w:footnote w:type="continuationSeparator" w:id="1">
    <w:p w:rsidR="00E553DC" w:rsidRDefault="00E553DC"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10C6"/>
    <w:rsid w:val="00077007"/>
    <w:rsid w:val="002C501C"/>
    <w:rsid w:val="006D2F86"/>
    <w:rsid w:val="00711B01"/>
    <w:rsid w:val="007B6328"/>
    <w:rsid w:val="0082462F"/>
    <w:rsid w:val="009B47F6"/>
    <w:rsid w:val="00AC33A1"/>
    <w:rsid w:val="00B77A92"/>
    <w:rsid w:val="00B86891"/>
    <w:rsid w:val="00C05E2E"/>
    <w:rsid w:val="00D05A72"/>
    <w:rsid w:val="00D71B0B"/>
    <w:rsid w:val="00E553DC"/>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2014-05-22T02:09:00Z</dcterms:created>
  <dcterms:modified xsi:type="dcterms:W3CDTF">2014-05-22T02:25:00Z</dcterms:modified>
</cp:coreProperties>
</file>